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314109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Pr="00A96C08" w:rsidRDefault="00FD2482" w:rsidP="00E6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8E1948">
              <w:rPr>
                <w:rFonts w:ascii="Arial" w:hAnsi="Arial" w:cs="Arial"/>
              </w:rPr>
              <w:t xml:space="preserve">the </w:t>
            </w:r>
            <w:r w:rsidR="00E63FC1">
              <w:rPr>
                <w:rFonts w:ascii="Arial" w:hAnsi="Arial" w:cs="Arial"/>
              </w:rPr>
              <w:t>three homes at 66 Sandy</w:t>
            </w:r>
            <w:r w:rsidR="008E1948">
              <w:rPr>
                <w:rFonts w:ascii="Arial" w:hAnsi="Arial" w:cs="Arial"/>
              </w:rPr>
              <w:t xml:space="preserve"> Lane, Oxford</w:t>
            </w:r>
          </w:p>
        </w:tc>
      </w:tr>
      <w:tr w:rsidR="006F6326" w:rsidTr="00314109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31410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November 2021</w:t>
            </w:r>
          </w:p>
        </w:tc>
      </w:tr>
      <w:tr w:rsidR="00854133" w:rsidTr="00314109">
        <w:tc>
          <w:tcPr>
            <w:tcW w:w="3715" w:type="dxa"/>
          </w:tcPr>
          <w:p w:rsidR="00854133" w:rsidRPr="00854133" w:rsidRDefault="00854133" w:rsidP="003141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4A049B" w:rsidRPr="00E20A54" w:rsidRDefault="00FE0FF8" w:rsidP="00314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 on </w:t>
            </w:r>
            <w:r w:rsidR="0031410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9 May 2019 agreed to delegate authority to the Assistant Chief Executive </w:t>
            </w:r>
            <w:r w:rsidR="006042A2" w:rsidRPr="006042A2">
              <w:rPr>
                <w:rFonts w:ascii="Arial" w:hAnsi="Arial" w:cs="Arial"/>
              </w:rPr>
              <w:t>in consultation with the Head of Finance and the Head of Law and Governance to approve and facilitat</w:t>
            </w:r>
            <w:r w:rsidR="006042A2">
              <w:rPr>
                <w:rFonts w:ascii="Arial" w:hAnsi="Arial" w:cs="Arial"/>
              </w:rPr>
              <w:t>e the agreed purchase by the Housing Revenue account</w:t>
            </w:r>
            <w:r w:rsidR="006042A2" w:rsidRPr="006042A2">
              <w:rPr>
                <w:rFonts w:ascii="Arial" w:hAnsi="Arial" w:cs="Arial"/>
              </w:rPr>
              <w:t xml:space="preserve"> of all affordable housing units at the OHCL development sites</w:t>
            </w:r>
            <w:r w:rsidR="009704A9">
              <w:rPr>
                <w:rFonts w:ascii="Arial" w:hAnsi="Arial" w:cs="Arial"/>
              </w:rPr>
              <w:t>.</w:t>
            </w:r>
            <w:r w:rsidR="008D29F4">
              <w:rPr>
                <w:rFonts w:ascii="Arial" w:hAnsi="Arial" w:cs="Arial"/>
              </w:rPr>
              <w:t xml:space="preserve"> This role has since transferred to the Executive Director of </w:t>
            </w:r>
            <w:r w:rsidR="00314109">
              <w:rPr>
                <w:rFonts w:ascii="Arial" w:hAnsi="Arial" w:cs="Arial"/>
              </w:rPr>
              <w:t>Communities and People</w:t>
            </w:r>
            <w:r w:rsidR="008D29F4">
              <w:rPr>
                <w:rFonts w:ascii="Arial" w:hAnsi="Arial" w:cs="Arial"/>
              </w:rPr>
              <w:t>.</w:t>
            </w:r>
          </w:p>
        </w:tc>
      </w:tr>
      <w:tr w:rsidR="00B87695" w:rsidTr="00314109">
        <w:tc>
          <w:tcPr>
            <w:tcW w:w="3715" w:type="dxa"/>
          </w:tcPr>
          <w:p w:rsidR="003B1236" w:rsidRPr="00B87695" w:rsidRDefault="00854133" w:rsidP="0031410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FE0FF8" w:rsidRDefault="00FE0FF8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authorise the purchase by way of transfer the</w:t>
            </w:r>
            <w:r w:rsidR="008E1948">
              <w:rPr>
                <w:rFonts w:ascii="Arial" w:hAnsi="Arial" w:cs="Arial"/>
              </w:rPr>
              <w:t xml:space="preserve"> completed property at </w:t>
            </w:r>
            <w:r w:rsidR="00E63FC1">
              <w:rPr>
                <w:rFonts w:ascii="Arial" w:hAnsi="Arial" w:cs="Arial"/>
              </w:rPr>
              <w:t>66 Sandy</w:t>
            </w:r>
            <w:r w:rsidR="008E1948">
              <w:rPr>
                <w:rFonts w:ascii="Arial" w:hAnsi="Arial" w:cs="Arial"/>
              </w:rPr>
              <w:t xml:space="preserve"> Lane</w:t>
            </w:r>
            <w:r w:rsidR="00FD2482">
              <w:rPr>
                <w:rFonts w:ascii="Arial" w:hAnsi="Arial" w:cs="Arial"/>
              </w:rPr>
              <w:t>, resulting from the Oxford City Housing Development Ltd Extensions Programme.</w:t>
            </w:r>
          </w:p>
          <w:p w:rsidR="006247C4" w:rsidRPr="00A96C08" w:rsidRDefault="009704A9" w:rsidP="00212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Authority was granted for the HRA to purchase </w:t>
            </w:r>
            <w:r w:rsidR="00FE0FF8">
              <w:rPr>
                <w:rFonts w:ascii="Arial" w:hAnsi="Arial" w:cs="Arial"/>
              </w:rPr>
              <w:t>units</w:t>
            </w:r>
            <w:r>
              <w:rPr>
                <w:rFonts w:ascii="Arial" w:hAnsi="Arial" w:cs="Arial"/>
              </w:rPr>
              <w:t xml:space="preserve"> for £</w:t>
            </w:r>
            <w:r w:rsidR="00D177E3">
              <w:rPr>
                <w:rFonts w:ascii="Arial" w:hAnsi="Arial" w:cs="Arial"/>
              </w:rPr>
              <w:t>1</w:t>
            </w:r>
            <w:r w:rsidR="006D57E1">
              <w:rPr>
                <w:rFonts w:ascii="Arial" w:hAnsi="Arial" w:cs="Arial"/>
              </w:rPr>
              <w:t>,</w:t>
            </w:r>
            <w:r w:rsidR="00D177E3">
              <w:rPr>
                <w:rFonts w:ascii="Arial" w:hAnsi="Arial" w:cs="Arial"/>
              </w:rPr>
              <w:t>0</w:t>
            </w:r>
            <w:r w:rsidR="00212FE8">
              <w:rPr>
                <w:rFonts w:ascii="Arial" w:hAnsi="Arial" w:cs="Arial"/>
              </w:rPr>
              <w:t>25</w:t>
            </w:r>
            <w:r w:rsidR="00E63FC1">
              <w:rPr>
                <w:rFonts w:ascii="Arial" w:hAnsi="Arial" w:cs="Arial"/>
              </w:rPr>
              <w:t>,000</w:t>
            </w:r>
            <w:r w:rsidR="00FE0FF8">
              <w:rPr>
                <w:rFonts w:ascii="Arial" w:hAnsi="Arial" w:cs="Arial"/>
              </w:rPr>
              <w:t xml:space="preserve"> in total</w:t>
            </w:r>
            <w:r>
              <w:rPr>
                <w:rFonts w:ascii="Arial" w:hAnsi="Arial" w:cs="Arial"/>
              </w:rPr>
              <w:t xml:space="preserve">. </w:t>
            </w:r>
            <w:r w:rsidR="00E63FC1">
              <w:rPr>
                <w:rFonts w:ascii="Arial" w:hAnsi="Arial" w:cs="Arial"/>
              </w:rPr>
              <w:t>The purchase is supported by £1</w:t>
            </w:r>
            <w:r w:rsidR="00D177E3">
              <w:rPr>
                <w:rFonts w:ascii="Arial" w:hAnsi="Arial" w:cs="Arial"/>
              </w:rPr>
              <w:t>1</w:t>
            </w:r>
            <w:r w:rsidR="00E63FC1">
              <w:rPr>
                <w:rFonts w:ascii="Arial" w:hAnsi="Arial" w:cs="Arial"/>
              </w:rPr>
              <w:t xml:space="preserve">0,000 </w:t>
            </w:r>
            <w:r w:rsidR="00E63FC1" w:rsidRPr="00E63FC1">
              <w:rPr>
                <w:rFonts w:ascii="Arial" w:hAnsi="Arial" w:cs="Arial"/>
              </w:rPr>
              <w:t xml:space="preserve">of Oxfordshire </w:t>
            </w:r>
            <w:r w:rsidR="00E63FC1">
              <w:rPr>
                <w:rFonts w:ascii="Arial" w:hAnsi="Arial" w:cs="Arial"/>
              </w:rPr>
              <w:t>Growth Deal Affordable Housing G</w:t>
            </w:r>
            <w:r w:rsidR="00E63FC1" w:rsidRPr="00E63FC1">
              <w:rPr>
                <w:rFonts w:ascii="Arial" w:hAnsi="Arial" w:cs="Arial"/>
              </w:rPr>
              <w:t>rant</w:t>
            </w:r>
            <w:r w:rsidR="00D177E3">
              <w:rPr>
                <w:rFonts w:ascii="Arial" w:hAnsi="Arial" w:cs="Arial"/>
              </w:rPr>
              <w:t xml:space="preserve"> and £110,000 in Retained Right to Buy Receipts</w:t>
            </w:r>
            <w:r w:rsidR="00E63FC1" w:rsidRPr="00E63FC1">
              <w:rPr>
                <w:rFonts w:ascii="Arial" w:hAnsi="Arial" w:cs="Arial"/>
              </w:rPr>
              <w:t>.</w:t>
            </w:r>
          </w:p>
        </w:tc>
      </w:tr>
      <w:tr w:rsidR="00373F5D" w:rsidTr="00314109">
        <w:tc>
          <w:tcPr>
            <w:tcW w:w="3715" w:type="dxa"/>
          </w:tcPr>
          <w:p w:rsidR="00373F5D" w:rsidRPr="00373F5D" w:rsidRDefault="00314109" w:rsidP="003141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6209" w:type="dxa"/>
          </w:tcPr>
          <w:p w:rsidR="00373F5D" w:rsidRPr="00A96C08" w:rsidRDefault="00FE0FF8" w:rsidP="00D17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authorise the transfer by </w:t>
            </w:r>
            <w:r w:rsidR="009704A9">
              <w:rPr>
                <w:rFonts w:ascii="Arial" w:hAnsi="Arial" w:cs="Arial"/>
              </w:rPr>
              <w:t xml:space="preserve">purchase </w:t>
            </w:r>
            <w:r>
              <w:rPr>
                <w:rFonts w:ascii="Arial" w:hAnsi="Arial" w:cs="Arial"/>
              </w:rPr>
              <w:t xml:space="preserve">by Oxford City Council </w:t>
            </w:r>
            <w:r w:rsidR="009704A9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the</w:t>
            </w:r>
            <w:r w:rsidR="009704A9">
              <w:rPr>
                <w:rFonts w:ascii="Arial" w:hAnsi="Arial" w:cs="Arial"/>
              </w:rPr>
              <w:t xml:space="preserve"> </w:t>
            </w:r>
            <w:r w:rsidR="00D177E3">
              <w:rPr>
                <w:rFonts w:ascii="Arial" w:hAnsi="Arial" w:cs="Arial"/>
              </w:rPr>
              <w:t xml:space="preserve">extensively </w:t>
            </w:r>
            <w:r w:rsidR="00E63FC1">
              <w:rPr>
                <w:rFonts w:ascii="Arial" w:hAnsi="Arial" w:cs="Arial"/>
              </w:rPr>
              <w:t>refurbished 3 bedroom house, new build 3</w:t>
            </w:r>
            <w:r w:rsidR="00D177E3">
              <w:rPr>
                <w:rFonts w:ascii="Arial" w:hAnsi="Arial" w:cs="Arial"/>
              </w:rPr>
              <w:t xml:space="preserve"> and</w:t>
            </w:r>
            <w:r w:rsidR="00E63FC1">
              <w:rPr>
                <w:rFonts w:ascii="Arial" w:hAnsi="Arial" w:cs="Arial"/>
              </w:rPr>
              <w:t xml:space="preserve"> 5 bedroom house</w:t>
            </w:r>
            <w:r w:rsidR="009704A9">
              <w:rPr>
                <w:rFonts w:ascii="Arial" w:hAnsi="Arial" w:cs="Arial"/>
              </w:rPr>
              <w:t xml:space="preserve"> delivered through the OCHDL Extensions programme. Contributing to the Councils </w:t>
            </w:r>
            <w:r w:rsidR="00661D4C">
              <w:rPr>
                <w:rFonts w:ascii="Arial" w:hAnsi="Arial" w:cs="Arial"/>
              </w:rPr>
              <w:t>overall Affordable Housing provision</w:t>
            </w:r>
            <w:r w:rsidR="009704A9">
              <w:rPr>
                <w:rFonts w:ascii="Arial" w:hAnsi="Arial" w:cs="Arial"/>
              </w:rPr>
              <w:t xml:space="preserve"> </w:t>
            </w:r>
          </w:p>
        </w:tc>
      </w:tr>
      <w:tr w:rsidR="00DC2E8D" w:rsidTr="00314109">
        <w:tc>
          <w:tcPr>
            <w:tcW w:w="3715" w:type="dxa"/>
          </w:tcPr>
          <w:p w:rsidR="00DC2E8D" w:rsidRPr="008E4629" w:rsidRDefault="008E4629" w:rsidP="003141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FE0FF8" w:rsidRDefault="00FE0FF8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delivery of affordable housing.</w:t>
            </w:r>
          </w:p>
          <w:p w:rsidR="00FE0FF8" w:rsidRDefault="00FE0FF8" w:rsidP="00FE0FF8">
            <w:pPr>
              <w:rPr>
                <w:rFonts w:ascii="Arial" w:hAnsi="Arial" w:cs="Arial"/>
              </w:rPr>
            </w:pPr>
          </w:p>
          <w:p w:rsidR="00CB5E4F" w:rsidRPr="00A96C08" w:rsidRDefault="00FE0FF8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viability appraisals undertaken show that the scheme is within the parameters set for the Housing Revenue Account.</w:t>
            </w:r>
          </w:p>
        </w:tc>
      </w:tr>
      <w:tr w:rsidR="00B87695" w:rsidTr="00314109">
        <w:tc>
          <w:tcPr>
            <w:tcW w:w="3715" w:type="dxa"/>
          </w:tcPr>
          <w:p w:rsidR="00B87695" w:rsidRPr="00B87695" w:rsidRDefault="00B87695" w:rsidP="00314109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661D4C" w:rsidRDefault="0031410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of Communities and People</w:t>
            </w:r>
          </w:p>
          <w:p w:rsidR="00C04873" w:rsidRDefault="00C04873" w:rsidP="008A22C6">
            <w:pPr>
              <w:rPr>
                <w:rFonts w:ascii="Arial" w:hAnsi="Arial" w:cs="Arial"/>
              </w:rPr>
            </w:pPr>
          </w:p>
          <w:p w:rsidR="00C04873" w:rsidRPr="00A96C08" w:rsidRDefault="00C04873" w:rsidP="00314109">
            <w:pPr>
              <w:rPr>
                <w:rFonts w:ascii="Arial" w:hAnsi="Arial" w:cs="Arial"/>
              </w:rPr>
            </w:pPr>
            <w:r w:rsidRPr="00314109">
              <w:rPr>
                <w:rFonts w:ascii="Arial" w:hAnsi="Arial" w:cs="Arial"/>
              </w:rPr>
              <w:t>Decision taken in consultation with</w:t>
            </w:r>
            <w:r w:rsidR="00314109" w:rsidRPr="00314109">
              <w:rPr>
                <w:rFonts w:ascii="Arial" w:hAnsi="Arial" w:cs="Arial"/>
              </w:rPr>
              <w:t xml:space="preserve"> Cllr Susan Brown, Leader and Cabinet Member for Inclusive Growth, Economic Recovery and Partnerships; Nigel Kennedy, </w:t>
            </w:r>
            <w:r w:rsidRPr="00314109">
              <w:rPr>
                <w:rFonts w:ascii="Arial" w:hAnsi="Arial" w:cs="Arial"/>
              </w:rPr>
              <w:t>Head of Financial Services</w:t>
            </w:r>
            <w:r w:rsidR="00314109" w:rsidRPr="00314109">
              <w:rPr>
                <w:rFonts w:ascii="Arial" w:hAnsi="Arial" w:cs="Arial"/>
              </w:rPr>
              <w:t>;</w:t>
            </w:r>
            <w:r w:rsidRPr="00314109">
              <w:rPr>
                <w:rFonts w:ascii="Arial" w:hAnsi="Arial" w:cs="Arial"/>
              </w:rPr>
              <w:t xml:space="preserve"> and</w:t>
            </w:r>
            <w:r w:rsidR="00314109" w:rsidRPr="00314109">
              <w:rPr>
                <w:rFonts w:ascii="Arial" w:hAnsi="Arial" w:cs="Arial"/>
              </w:rPr>
              <w:t xml:space="preserve"> Susan Sale,</w:t>
            </w:r>
            <w:r w:rsidRPr="00314109">
              <w:rPr>
                <w:rFonts w:ascii="Arial" w:hAnsi="Arial" w:cs="Arial"/>
              </w:rPr>
              <w:t xml:space="preserve"> Head of Law and Governance.</w:t>
            </w:r>
          </w:p>
        </w:tc>
      </w:tr>
      <w:tr w:rsidR="006F6326" w:rsidTr="00314109">
        <w:tc>
          <w:tcPr>
            <w:tcW w:w="3715" w:type="dxa"/>
          </w:tcPr>
          <w:p w:rsidR="006F6326" w:rsidRDefault="006F6326" w:rsidP="00314109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Pr="00A96C08" w:rsidRDefault="00C04873" w:rsidP="00DD1A34">
            <w:pPr>
              <w:rPr>
                <w:rFonts w:ascii="Arial" w:hAnsi="Arial" w:cs="Arial"/>
              </w:rPr>
            </w:pPr>
            <w:r w:rsidRPr="00F26107">
              <w:rPr>
                <w:rFonts w:ascii="Arial" w:hAnsi="Arial" w:cs="Arial"/>
              </w:rPr>
              <w:t>Not to transfer the properties would represent a missed opportunity to deliver affordable housing</w:t>
            </w:r>
            <w:r>
              <w:rPr>
                <w:rFonts w:ascii="Arial" w:hAnsi="Arial" w:cs="Arial"/>
              </w:rPr>
              <w:t xml:space="preserve"> and support the delivery of the OCHL business plan</w:t>
            </w:r>
            <w:r w:rsidRPr="00F26107">
              <w:rPr>
                <w:rFonts w:ascii="Arial" w:hAnsi="Arial" w:cs="Arial"/>
              </w:rPr>
              <w:t>.</w:t>
            </w:r>
          </w:p>
        </w:tc>
      </w:tr>
      <w:tr w:rsidR="006F6326" w:rsidTr="00314109">
        <w:trPr>
          <w:trHeight w:val="1018"/>
        </w:trPr>
        <w:tc>
          <w:tcPr>
            <w:tcW w:w="3715" w:type="dxa"/>
          </w:tcPr>
          <w:p w:rsidR="00C678ED" w:rsidRPr="00C678ED" w:rsidRDefault="006F6326" w:rsidP="00314109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Default="00C04873" w:rsidP="008D2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to Executive Director of Housing, </w:t>
            </w:r>
            <w:r w:rsidR="008D29F4">
              <w:rPr>
                <w:rFonts w:ascii="Arial" w:hAnsi="Arial" w:cs="Arial"/>
              </w:rPr>
              <w:t>18 October</w:t>
            </w:r>
            <w:r w:rsidR="008E1948">
              <w:rPr>
                <w:rFonts w:ascii="Arial" w:hAnsi="Arial" w:cs="Arial"/>
              </w:rPr>
              <w:t xml:space="preserve"> 2021</w:t>
            </w:r>
          </w:p>
          <w:p w:rsidR="00314109" w:rsidRPr="00A96C08" w:rsidRDefault="00314109" w:rsidP="008D2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Cabinet, 29 May 2019</w:t>
            </w:r>
          </w:p>
        </w:tc>
      </w:tr>
      <w:tr w:rsidR="006F6326" w:rsidTr="00314109">
        <w:tc>
          <w:tcPr>
            <w:tcW w:w="3715" w:type="dxa"/>
          </w:tcPr>
          <w:p w:rsidR="003505E0" w:rsidRDefault="003505E0" w:rsidP="003141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048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314109">
        <w:tc>
          <w:tcPr>
            <w:tcW w:w="3715" w:type="dxa"/>
          </w:tcPr>
          <w:p w:rsidR="006F6326" w:rsidRPr="008E4629" w:rsidRDefault="006F6326" w:rsidP="00314109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048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314109">
        <w:tc>
          <w:tcPr>
            <w:tcW w:w="3715" w:type="dxa"/>
          </w:tcPr>
          <w:p w:rsidR="006F6326" w:rsidRPr="006F6326" w:rsidRDefault="006F6326" w:rsidP="0031410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141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Pr="00A96C08" w:rsidRDefault="00C048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314109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4A049B" w:rsidRDefault="00FD248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 Dalton</w:t>
            </w:r>
          </w:p>
          <w:p w:rsidR="00FD2482" w:rsidRDefault="00FD248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Dev</w:t>
            </w:r>
            <w:r w:rsidR="00314109">
              <w:rPr>
                <w:rFonts w:ascii="Arial" w:hAnsi="Arial" w:cs="Arial"/>
              </w:rPr>
              <w:t>elopme</w:t>
            </w:r>
            <w:r>
              <w:rPr>
                <w:rFonts w:ascii="Arial" w:hAnsi="Arial" w:cs="Arial"/>
              </w:rPr>
              <w:t>nt &amp; Regen</w:t>
            </w:r>
            <w:r w:rsidR="00314109">
              <w:rPr>
                <w:rFonts w:ascii="Arial" w:hAnsi="Arial" w:cs="Arial"/>
              </w:rPr>
              <w:t>eration</w:t>
            </w:r>
            <w:r>
              <w:rPr>
                <w:rFonts w:ascii="Arial" w:hAnsi="Arial" w:cs="Arial"/>
              </w:rPr>
              <w:t xml:space="preserve"> Officer</w:t>
            </w:r>
          </w:p>
          <w:p w:rsidR="00E63FC1" w:rsidRPr="00A96C08" w:rsidRDefault="008D29F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4678"/>
        <w:gridCol w:w="1984"/>
      </w:tblGrid>
      <w:tr w:rsidR="00314109" w:rsidRPr="005C60B2" w:rsidTr="00314109">
        <w:trPr>
          <w:trHeight w:val="516"/>
        </w:trPr>
        <w:tc>
          <w:tcPr>
            <w:tcW w:w="3261" w:type="dxa"/>
          </w:tcPr>
          <w:p w:rsidR="00314109" w:rsidRPr="005C60B2" w:rsidRDefault="00314109" w:rsidP="001A423B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678" w:type="dxa"/>
            <w:vAlign w:val="center"/>
          </w:tcPr>
          <w:p w:rsidR="00314109" w:rsidRPr="005C60B2" w:rsidRDefault="00314109" w:rsidP="001A423B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314109" w:rsidRPr="005C60B2" w:rsidRDefault="00314109" w:rsidP="001A423B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314109" w:rsidRPr="005C60B2" w:rsidTr="00314109">
        <w:trPr>
          <w:trHeight w:val="516"/>
        </w:trPr>
        <w:tc>
          <w:tcPr>
            <w:tcW w:w="3261" w:type="dxa"/>
            <w:vAlign w:val="center"/>
          </w:tcPr>
          <w:p w:rsidR="00314109" w:rsidRDefault="00314109" w:rsidP="001A423B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314109" w:rsidRPr="005C60B2" w:rsidRDefault="00314109" w:rsidP="001A423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14109" w:rsidRPr="005C60B2" w:rsidRDefault="00314109" w:rsidP="001A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of Communities and People</w:t>
            </w:r>
          </w:p>
        </w:tc>
        <w:tc>
          <w:tcPr>
            <w:tcW w:w="1984" w:type="dxa"/>
            <w:vAlign w:val="center"/>
          </w:tcPr>
          <w:p w:rsidR="00314109" w:rsidRPr="005C60B2" w:rsidRDefault="00314109" w:rsidP="001A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October 2021</w:t>
            </w:r>
          </w:p>
        </w:tc>
      </w:tr>
    </w:tbl>
    <w:p w:rsidR="00314109" w:rsidRDefault="00314109" w:rsidP="002611EB"/>
    <w:p w:rsidR="00314109" w:rsidRPr="005C60B2" w:rsidRDefault="00314109" w:rsidP="00314109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314109" w:rsidRPr="005C60B2" w:rsidRDefault="00314109" w:rsidP="00314109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314109" w:rsidRPr="005C60B2" w:rsidTr="001A423B">
        <w:trPr>
          <w:trHeight w:val="516"/>
        </w:trPr>
        <w:tc>
          <w:tcPr>
            <w:tcW w:w="3403" w:type="dxa"/>
          </w:tcPr>
          <w:p w:rsidR="00314109" w:rsidRPr="005C60B2" w:rsidRDefault="00314109" w:rsidP="001A423B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314109" w:rsidRPr="005C60B2" w:rsidRDefault="00314109" w:rsidP="001A423B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314109" w:rsidRPr="005C60B2" w:rsidRDefault="00314109" w:rsidP="001A423B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314109" w:rsidRPr="005C60B2" w:rsidTr="001A423B">
        <w:trPr>
          <w:trHeight w:val="1161"/>
        </w:trPr>
        <w:tc>
          <w:tcPr>
            <w:tcW w:w="3403" w:type="dxa"/>
          </w:tcPr>
          <w:p w:rsidR="00314109" w:rsidRDefault="00314109" w:rsidP="001A423B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:rsidR="00314109" w:rsidRPr="005C60B2" w:rsidRDefault="00314109" w:rsidP="001A42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14109" w:rsidRDefault="00314109" w:rsidP="001A423B">
            <w:pPr>
              <w:rPr>
                <w:noProof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:rsidR="00D91489" w:rsidRPr="005C60B2" w:rsidRDefault="00D91489" w:rsidP="001A423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449925E" wp14:editId="3580ED1A">
                  <wp:extent cx="1113155" cy="84264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314109" w:rsidRPr="005C60B2" w:rsidRDefault="00314109" w:rsidP="00314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October 2021</w:t>
            </w:r>
          </w:p>
        </w:tc>
      </w:tr>
      <w:tr w:rsidR="00314109" w:rsidRPr="005C60B2" w:rsidTr="00314109">
        <w:trPr>
          <w:trHeight w:val="834"/>
        </w:trPr>
        <w:tc>
          <w:tcPr>
            <w:tcW w:w="3403" w:type="dxa"/>
          </w:tcPr>
          <w:p w:rsidR="00314109" w:rsidRDefault="00314109" w:rsidP="001A423B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:rsidR="00314109" w:rsidRPr="005C60B2" w:rsidRDefault="00314109" w:rsidP="001A423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14109" w:rsidRDefault="00314109" w:rsidP="001A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and Governance</w:t>
            </w:r>
          </w:p>
          <w:p w:rsidR="00D91489" w:rsidRPr="005C60B2" w:rsidRDefault="00D91489" w:rsidP="001A423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5447DC8" wp14:editId="1F9A3C52">
                  <wp:extent cx="1889760" cy="7848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314109" w:rsidRPr="005C60B2" w:rsidRDefault="00314109" w:rsidP="00314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October 2021</w:t>
            </w:r>
          </w:p>
        </w:tc>
      </w:tr>
      <w:tr w:rsidR="00314109" w:rsidRPr="005C60B2" w:rsidTr="001A423B">
        <w:trPr>
          <w:trHeight w:val="562"/>
        </w:trPr>
        <w:tc>
          <w:tcPr>
            <w:tcW w:w="3403" w:type="dxa"/>
            <w:vAlign w:val="center"/>
          </w:tcPr>
          <w:p w:rsidR="00314109" w:rsidRDefault="00314109" w:rsidP="001A423B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Cabinet Member(s)</w:t>
            </w:r>
          </w:p>
          <w:p w:rsidR="00314109" w:rsidRPr="005C60B2" w:rsidRDefault="00314109" w:rsidP="001A423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14109" w:rsidRPr="005C60B2" w:rsidRDefault="00314109" w:rsidP="001A423B">
            <w:pPr>
              <w:rPr>
                <w:rFonts w:ascii="Arial" w:hAnsi="Arial" w:cs="Arial"/>
              </w:rPr>
            </w:pPr>
            <w:r w:rsidRPr="00314109">
              <w:rPr>
                <w:rFonts w:ascii="Arial" w:hAnsi="Arial" w:cs="Arial"/>
              </w:rPr>
              <w:t>Cllr Susan Brown, Leader and Cabinet Member for Inclusive Growth, Economic Recovery and Partnerships</w:t>
            </w:r>
          </w:p>
        </w:tc>
        <w:tc>
          <w:tcPr>
            <w:tcW w:w="1984" w:type="dxa"/>
            <w:vAlign w:val="center"/>
          </w:tcPr>
          <w:p w:rsidR="00314109" w:rsidRPr="005C60B2" w:rsidRDefault="00314109" w:rsidP="001A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November 2021</w:t>
            </w:r>
          </w:p>
        </w:tc>
      </w:tr>
    </w:tbl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212FE8"/>
    <w:rsid w:val="00231385"/>
    <w:rsid w:val="002611EB"/>
    <w:rsid w:val="00263039"/>
    <w:rsid w:val="002956F5"/>
    <w:rsid w:val="002A07C9"/>
    <w:rsid w:val="002B53D4"/>
    <w:rsid w:val="002E61DD"/>
    <w:rsid w:val="00314109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4B5BA2"/>
    <w:rsid w:val="00504E43"/>
    <w:rsid w:val="00532DF2"/>
    <w:rsid w:val="005C6416"/>
    <w:rsid w:val="005E37E4"/>
    <w:rsid w:val="006042A2"/>
    <w:rsid w:val="00616F3F"/>
    <w:rsid w:val="006247C4"/>
    <w:rsid w:val="00661D4C"/>
    <w:rsid w:val="006D57E1"/>
    <w:rsid w:val="006F6326"/>
    <w:rsid w:val="006F6731"/>
    <w:rsid w:val="007908F4"/>
    <w:rsid w:val="007D270E"/>
    <w:rsid w:val="00801BEB"/>
    <w:rsid w:val="00804BF2"/>
    <w:rsid w:val="008101B4"/>
    <w:rsid w:val="00834D72"/>
    <w:rsid w:val="00844D21"/>
    <w:rsid w:val="00854133"/>
    <w:rsid w:val="008613FB"/>
    <w:rsid w:val="008676E5"/>
    <w:rsid w:val="008900A7"/>
    <w:rsid w:val="00891B19"/>
    <w:rsid w:val="008A22C6"/>
    <w:rsid w:val="008D29F4"/>
    <w:rsid w:val="008E1948"/>
    <w:rsid w:val="008E4629"/>
    <w:rsid w:val="009704A9"/>
    <w:rsid w:val="00986C99"/>
    <w:rsid w:val="009F048F"/>
    <w:rsid w:val="009F6401"/>
    <w:rsid w:val="00A12928"/>
    <w:rsid w:val="00A96C08"/>
    <w:rsid w:val="00AC5899"/>
    <w:rsid w:val="00B15340"/>
    <w:rsid w:val="00B87695"/>
    <w:rsid w:val="00B928EF"/>
    <w:rsid w:val="00BD4490"/>
    <w:rsid w:val="00BE1FD4"/>
    <w:rsid w:val="00BF240D"/>
    <w:rsid w:val="00C04873"/>
    <w:rsid w:val="00C07F80"/>
    <w:rsid w:val="00C251F7"/>
    <w:rsid w:val="00C6130E"/>
    <w:rsid w:val="00C678ED"/>
    <w:rsid w:val="00CB5E4F"/>
    <w:rsid w:val="00CD4BC9"/>
    <w:rsid w:val="00CE6085"/>
    <w:rsid w:val="00D177E3"/>
    <w:rsid w:val="00D33F83"/>
    <w:rsid w:val="00D543D9"/>
    <w:rsid w:val="00D91489"/>
    <w:rsid w:val="00DB01D4"/>
    <w:rsid w:val="00DC2E8D"/>
    <w:rsid w:val="00DD1A34"/>
    <w:rsid w:val="00DD4885"/>
    <w:rsid w:val="00DD51B2"/>
    <w:rsid w:val="00E127E3"/>
    <w:rsid w:val="00E20A54"/>
    <w:rsid w:val="00E270E5"/>
    <w:rsid w:val="00E63FC1"/>
    <w:rsid w:val="00E97F84"/>
    <w:rsid w:val="00F11FD1"/>
    <w:rsid w:val="00F64579"/>
    <w:rsid w:val="00FD2482"/>
    <w:rsid w:val="00FD3A85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1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2ECE-11B6-4471-8403-49B0DD10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8BD71964</Template>
  <TotalTime>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MITCHELL John</cp:lastModifiedBy>
  <cp:revision>4</cp:revision>
  <cp:lastPrinted>2015-07-27T09:35:00Z</cp:lastPrinted>
  <dcterms:created xsi:type="dcterms:W3CDTF">2021-10-22T13:55:00Z</dcterms:created>
  <dcterms:modified xsi:type="dcterms:W3CDTF">2021-11-09T16:28:00Z</dcterms:modified>
</cp:coreProperties>
</file>